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72" w:rsidRDefault="00136772"/>
    <w:p w:rsidR="00F34E34" w:rsidRDefault="00F34E34"/>
    <w:p w:rsidR="00F34E34" w:rsidRDefault="00F34E34"/>
    <w:p w:rsidR="00F34E34" w:rsidRDefault="00F34E34"/>
    <w:p w:rsidR="00F34E34" w:rsidRDefault="00F34E34"/>
    <w:p w:rsidR="00F34E34" w:rsidRDefault="00F34E34" w:rsidP="00F34E34">
      <w:pPr>
        <w:jc w:val="center"/>
      </w:pPr>
      <w:r>
        <w:t>POLITICAL POSITION OF WOMEN IN SAUID ARABIA AND SWEDEN</w:t>
      </w:r>
    </w:p>
    <w:p w:rsidR="00F34E34" w:rsidRDefault="00F34E34" w:rsidP="00F34E34">
      <w:pPr>
        <w:jc w:val="center"/>
      </w:pPr>
    </w:p>
    <w:p w:rsidR="00F34E34" w:rsidRDefault="00F34E34" w:rsidP="00F34E34">
      <w:pPr>
        <w:jc w:val="center"/>
      </w:pPr>
    </w:p>
    <w:p w:rsidR="00F34E34" w:rsidRDefault="00F34E34" w:rsidP="00F34E34">
      <w:pPr>
        <w:jc w:val="center"/>
      </w:pPr>
    </w:p>
    <w:p w:rsidR="00F34E34" w:rsidRDefault="00F34E34" w:rsidP="00F34E34">
      <w:pPr>
        <w:jc w:val="center"/>
      </w:pPr>
    </w:p>
    <w:p w:rsidR="00F34E34" w:rsidRDefault="00F34E34" w:rsidP="00F34E34">
      <w:pPr>
        <w:jc w:val="center"/>
      </w:pPr>
    </w:p>
    <w:p w:rsidR="00F34E34" w:rsidRDefault="00F34E34" w:rsidP="00F34E34">
      <w:pPr>
        <w:tabs>
          <w:tab w:val="left" w:pos="5775"/>
        </w:tabs>
        <w:contextualSpacing/>
        <w:jc w:val="center"/>
      </w:pPr>
      <w:r>
        <w:t>Student’s Name</w:t>
      </w:r>
    </w:p>
    <w:p w:rsidR="00F34E34" w:rsidRDefault="00F34E34" w:rsidP="00F34E34">
      <w:pPr>
        <w:contextualSpacing/>
        <w:jc w:val="center"/>
      </w:pPr>
      <w:r>
        <w:t>Class</w:t>
      </w:r>
    </w:p>
    <w:p w:rsidR="00F34E34" w:rsidRDefault="00F34E34" w:rsidP="00F34E34">
      <w:pPr>
        <w:contextualSpacing/>
        <w:jc w:val="center"/>
      </w:pPr>
      <w:r>
        <w:t>Date</w:t>
      </w:r>
    </w:p>
    <w:p w:rsidR="00F34E34" w:rsidRDefault="00F34E34">
      <w:r>
        <w:br w:type="page"/>
      </w:r>
    </w:p>
    <w:p w:rsidR="00F34E34" w:rsidRPr="00D24C71" w:rsidRDefault="00DB6BD0" w:rsidP="00DB6BD0">
      <w:pPr>
        <w:jc w:val="center"/>
        <w:rPr>
          <w:b/>
        </w:rPr>
      </w:pPr>
      <w:r w:rsidRPr="00D24C71">
        <w:rPr>
          <w:b/>
        </w:rPr>
        <w:lastRenderedPageBreak/>
        <w:t>REPRESENTATION OF WOMEN IN SAUDI ARABIA</w:t>
      </w:r>
    </w:p>
    <w:p w:rsidR="00DB6BD0" w:rsidRDefault="00DB6BD0" w:rsidP="00603C84">
      <w:pPr>
        <w:ind w:firstLine="720"/>
      </w:pPr>
      <w:r>
        <w:t xml:space="preserve">The political position of women </w:t>
      </w:r>
      <w:r w:rsidR="00D24C71">
        <w:t>in Saudi Arabia is influenced by Islamic beliefs.</w:t>
      </w:r>
      <w:r w:rsidR="00022CEC">
        <w:t xml:space="preserve"> Over the years, Saudi Arabia’s interpretation of the Quran has facilitated an informal system of male guardianship over women. The system requires that women be accompanied by men when travelling or going to school. As </w:t>
      </w:r>
      <w:r w:rsidR="00A20240">
        <w:t>a result,</w:t>
      </w:r>
      <w:r w:rsidR="00B34303">
        <w:t xml:space="preserve"> governance has limited the </w:t>
      </w:r>
      <w:r w:rsidR="00022CEC">
        <w:t>political participation of Saudi women</w:t>
      </w:r>
      <w:r w:rsidR="00B34303">
        <w:t xml:space="preserve">. </w:t>
      </w:r>
      <w:r w:rsidR="00C4786C">
        <w:t xml:space="preserve">The post-1945 political state of women </w:t>
      </w:r>
      <w:r w:rsidR="00B34303">
        <w:t>is</w:t>
      </w:r>
      <w:r w:rsidR="00C4786C">
        <w:t xml:space="preserve"> characterized by </w:t>
      </w:r>
      <w:r w:rsidR="00603C84">
        <w:t xml:space="preserve">limited voting and electoral rights. </w:t>
      </w:r>
      <w:r w:rsidR="00022CEC">
        <w:t xml:space="preserve">However, the position of women in politics has been slowly evolving. </w:t>
      </w:r>
      <w:r w:rsidR="008E3301">
        <w:t>In 2005, Saudi officials propose</w:t>
      </w:r>
      <w:r w:rsidR="00603C84">
        <w:t>d that women be allowed to vote, even though the proposal did not come to fruition. In 2011, King Abdullah issued a decree which allowed women to vote and participate as can</w:t>
      </w:r>
      <w:r w:rsidR="00E227F2">
        <w:t>didates in municipal elections</w:t>
      </w:r>
      <w:r w:rsidR="00E227F2">
        <w:rPr>
          <w:rStyle w:val="FootnoteReference"/>
        </w:rPr>
        <w:footnoteReference w:id="1"/>
      </w:r>
      <w:r w:rsidR="00E227F2">
        <w:t xml:space="preserve">. </w:t>
      </w:r>
      <w:r w:rsidR="00603C84">
        <w:t>A few years later, the King ordered that 20% of the Consultativ</w:t>
      </w:r>
      <w:r w:rsidR="00E227F2">
        <w:t xml:space="preserve">e Council be reserved for women. </w:t>
      </w:r>
      <w:r w:rsidR="00603C84">
        <w:t>Even though it has taken a long time for women to be considered in the electoral process, Saudi Arabia is headed in the right direction.</w:t>
      </w:r>
    </w:p>
    <w:p w:rsidR="00E56E2F" w:rsidRDefault="009122C1" w:rsidP="00160E38">
      <w:pPr>
        <w:ind w:firstLine="720"/>
      </w:pPr>
      <w:r>
        <w:t xml:space="preserve">The economic challenges of women in Saudi Arabia can be linked to their participation in employment. Female labor force participation is lower in the Middle East than </w:t>
      </w:r>
      <w:r w:rsidR="00B34303">
        <w:t xml:space="preserve">in </w:t>
      </w:r>
      <w:r w:rsidR="00E227F2">
        <w:t>any other region in the world</w:t>
      </w:r>
      <w:r w:rsidR="00E227F2">
        <w:rPr>
          <w:rStyle w:val="FootnoteReference"/>
        </w:rPr>
        <w:footnoteReference w:id="2"/>
      </w:r>
      <w:r w:rsidR="00E227F2">
        <w:t xml:space="preserve">. </w:t>
      </w:r>
      <w:r>
        <w:t xml:space="preserve">At the same time, the </w:t>
      </w:r>
      <w:r w:rsidR="00B34303">
        <w:t>area</w:t>
      </w:r>
      <w:r>
        <w:t xml:space="preserve"> has illiteracy rates among women. </w:t>
      </w:r>
      <w:r w:rsidR="00BE7727">
        <w:t xml:space="preserve">However, in the last two decades, </w:t>
      </w:r>
      <w:r w:rsidR="00D36876">
        <w:t>female labor participation has improved</w:t>
      </w:r>
      <w:r w:rsidR="00B34303">
        <w:t>,</w:t>
      </w:r>
      <w:r w:rsidR="00D36876">
        <w:t xml:space="preserve"> with many women joining the </w:t>
      </w:r>
      <w:r w:rsidR="00B34303">
        <w:t>work</w:t>
      </w:r>
      <w:r w:rsidR="00D36876">
        <w:t>force. Even with the increase</w:t>
      </w:r>
      <w:r w:rsidR="00B34303">
        <w:t>d</w:t>
      </w:r>
      <w:r w:rsidR="00D36876">
        <w:t xml:space="preserve"> participation of women in the employment sector, cultural </w:t>
      </w:r>
      <w:r w:rsidR="00D36876">
        <w:lastRenderedPageBreak/>
        <w:t>norms and legal r</w:t>
      </w:r>
      <w:r w:rsidR="00B34303">
        <w:t>estrictions are still challenging</w:t>
      </w:r>
      <w:r w:rsidR="00700297">
        <w:t xml:space="preserve"> for women</w:t>
      </w:r>
      <w:r w:rsidR="00700297">
        <w:rPr>
          <w:rStyle w:val="FootnoteReference"/>
        </w:rPr>
        <w:footnoteReference w:id="3"/>
      </w:r>
      <w:r w:rsidR="00700297">
        <w:t xml:space="preserve">. </w:t>
      </w:r>
      <w:r w:rsidR="00D36876">
        <w:t xml:space="preserve">For </w:t>
      </w:r>
      <w:r w:rsidR="00B34303">
        <w:t xml:space="preserve">instance, </w:t>
      </w:r>
      <w:r w:rsidR="00D36876">
        <w:t xml:space="preserve">female mobility </w:t>
      </w:r>
      <w:r w:rsidR="00B34303">
        <w:t xml:space="preserve">restrictions </w:t>
      </w:r>
      <w:r w:rsidR="00D36876">
        <w:t>make it difficult and cost</w:t>
      </w:r>
      <w:r w:rsidR="00700297">
        <w:t>ly for employers to hire women</w:t>
      </w:r>
      <w:r w:rsidR="00D36876">
        <w:t xml:space="preserve">. The </w:t>
      </w:r>
      <w:r w:rsidR="00B34303">
        <w:t>effective</w:t>
      </w:r>
      <w:r w:rsidR="00D36876">
        <w:t xml:space="preserve"> cost of employing women surpasses their wage rate</w:t>
      </w:r>
      <w:r w:rsidR="00700297">
        <w:rPr>
          <w:rStyle w:val="FootnoteReference"/>
        </w:rPr>
        <w:footnoteReference w:id="4"/>
      </w:r>
      <w:r w:rsidR="00D36876">
        <w:t xml:space="preserve">. </w:t>
      </w:r>
      <w:r w:rsidR="00E56E2F">
        <w:t xml:space="preserve">In turn, this cost wedge lowers employment opportunities for women. </w:t>
      </w:r>
      <w:r w:rsidR="00A84D43">
        <w:t>Even though the ban against women driving has recently been lifted, it was a significant hurdle to women</w:t>
      </w:r>
      <w:r w:rsidR="00B34303">
        <w:t>’s</w:t>
      </w:r>
      <w:r w:rsidR="00A84D43">
        <w:t xml:space="preserve"> economic empowerment</w:t>
      </w:r>
      <w:r w:rsidR="00700297">
        <w:rPr>
          <w:rStyle w:val="FootnoteReference"/>
        </w:rPr>
        <w:footnoteReference w:id="5"/>
      </w:r>
      <w:r w:rsidR="00700297">
        <w:t xml:space="preserve">. </w:t>
      </w:r>
      <w:r w:rsidR="00E56E2F">
        <w:t xml:space="preserve">The legal restrictions imposed on women </w:t>
      </w:r>
      <w:r w:rsidR="00A84D43">
        <w:t>affect their social lives as well. For a long time, the ban on driving hindered the social and</w:t>
      </w:r>
      <w:r w:rsidR="00160E38">
        <w:t xml:space="preserve"> economic empowerment</w:t>
      </w:r>
      <w:r w:rsidR="00A84D43">
        <w:t xml:space="preserve"> of women. </w:t>
      </w:r>
    </w:p>
    <w:p w:rsidR="00160E38" w:rsidRDefault="000E6FBE" w:rsidP="00160E38">
      <w:pPr>
        <w:ind w:firstLine="720"/>
      </w:pPr>
      <w:r>
        <w:t xml:space="preserve">The many restrictions on women in Saudi Arabia have </w:t>
      </w:r>
      <w:r w:rsidR="00EE7E5D">
        <w:t xml:space="preserve">triggered initiatives to rectify the situation. </w:t>
      </w:r>
      <w:r w:rsidR="001C7695">
        <w:t xml:space="preserve">In 2019, </w:t>
      </w:r>
      <w:r w:rsidR="00B34303">
        <w:t>the government</w:t>
      </w:r>
      <w:r w:rsidR="001C7695">
        <w:t xml:space="preserve"> announced that women would be allowed to obtain passports and travel without a male companion</w:t>
      </w:r>
      <w:r w:rsidR="00700297">
        <w:rPr>
          <w:rStyle w:val="FootnoteReference"/>
        </w:rPr>
        <w:footnoteReference w:id="6"/>
      </w:r>
      <w:r w:rsidR="001C7695">
        <w:t xml:space="preserve">. The new regulation has eased some elements of the guardianship system in the country. Even with the new freedoms, the government still represses </w:t>
      </w:r>
      <w:r w:rsidR="001C7695">
        <w:lastRenderedPageBreak/>
        <w:t xml:space="preserve">female activists pushing for guardianship reform. </w:t>
      </w:r>
      <w:r w:rsidR="00D07750">
        <w:t xml:space="preserve">In the fight for the right to drive for women, many female activists were arrested, and some remain in prison. </w:t>
      </w:r>
    </w:p>
    <w:p w:rsidR="000A00C3" w:rsidRPr="0016447E" w:rsidRDefault="000A00C3" w:rsidP="000A00C3">
      <w:pPr>
        <w:ind w:firstLine="720"/>
        <w:jc w:val="center"/>
        <w:rPr>
          <w:b/>
        </w:rPr>
      </w:pPr>
      <w:r w:rsidRPr="0016447E">
        <w:rPr>
          <w:b/>
        </w:rPr>
        <w:t>REPRESENTATION OF WOMEN IN SWEDEN</w:t>
      </w:r>
    </w:p>
    <w:p w:rsidR="000A00C3" w:rsidRDefault="0016447E" w:rsidP="000A00C3">
      <w:pPr>
        <w:ind w:firstLine="720"/>
      </w:pPr>
      <w:r>
        <w:t xml:space="preserve">In comparison to Saudi Arabia, </w:t>
      </w:r>
      <w:r w:rsidR="00B34303">
        <w:t xml:space="preserve">women’s </w:t>
      </w:r>
      <w:r>
        <w:t xml:space="preserve">political representation in Sweden </w:t>
      </w:r>
      <w:r w:rsidR="00995F49">
        <w:t xml:space="preserve">is characterized by women occupying a significant portion of electoral seats. </w:t>
      </w:r>
      <w:r w:rsidR="0099685E">
        <w:t>Sweden enjoys the highest percentage</w:t>
      </w:r>
      <w:r w:rsidR="00995F49">
        <w:t xml:space="preserve"> of </w:t>
      </w:r>
      <w:r w:rsidR="0099685E">
        <w:t>women</w:t>
      </w:r>
      <w:r w:rsidR="00700297">
        <w:t xml:space="preserve"> parliamentarians in the world</w:t>
      </w:r>
      <w:r w:rsidR="00700297">
        <w:rPr>
          <w:rStyle w:val="FootnoteReference"/>
        </w:rPr>
        <w:footnoteReference w:id="7"/>
      </w:r>
      <w:r w:rsidR="00700297">
        <w:t xml:space="preserve">. </w:t>
      </w:r>
      <w:r w:rsidR="0099685E">
        <w:t xml:space="preserve">The representation of women in the political sphere in the </w:t>
      </w:r>
      <w:r w:rsidR="00DF78E6">
        <w:t xml:space="preserve">country gained momentum in the 1970s. </w:t>
      </w:r>
      <w:r w:rsidR="00712B80">
        <w:t>I</w:t>
      </w:r>
      <w:r w:rsidR="00DF78E6">
        <w:t xml:space="preserve">nstitutional factors such as political party characteristics, party rules and ideologies, and </w:t>
      </w:r>
      <w:r w:rsidR="001653EE">
        <w:t>inclusive electoral systems</w:t>
      </w:r>
      <w:r w:rsidR="00712B80">
        <w:t xml:space="preserve"> have facilitated the</w:t>
      </w:r>
      <w:r w:rsidR="00712B80" w:rsidRPr="00712B80">
        <w:t xml:space="preserve"> </w:t>
      </w:r>
      <w:r w:rsidR="00712B80">
        <w:t>massive involveme</w:t>
      </w:r>
      <w:r w:rsidR="00700297">
        <w:t xml:space="preserve">nt of women in political office. </w:t>
      </w:r>
      <w:r w:rsidR="001653EE">
        <w:t>In contrast with Saudi Arabia, cultural factors and religion have promoted gender equality and inclusion.</w:t>
      </w:r>
      <w:r w:rsidR="00B845C3">
        <w:t xml:space="preserve"> The secular system in Sweden </w:t>
      </w:r>
      <w:r w:rsidR="00AC2208">
        <w:t xml:space="preserve">has promoted a liberal approach to gender roles. </w:t>
      </w:r>
    </w:p>
    <w:p w:rsidR="001653EE" w:rsidRDefault="00604721" w:rsidP="000A00C3">
      <w:pPr>
        <w:ind w:firstLine="720"/>
      </w:pPr>
      <w:r>
        <w:t xml:space="preserve">Although Sweden is an authoritative voice on gender equality policy, the pay gap between men and women persists. </w:t>
      </w:r>
      <w:r w:rsidR="000736A0">
        <w:t xml:space="preserve">The pay gap is still one of the most </w:t>
      </w:r>
      <w:r w:rsidR="00712B80">
        <w:t>critical</w:t>
      </w:r>
      <w:r w:rsidR="000736A0">
        <w:t xml:space="preserve"> challenge</w:t>
      </w:r>
      <w:r w:rsidR="00712B80">
        <w:t xml:space="preserve">s on the gender equality agenda. </w:t>
      </w:r>
      <w:r w:rsidR="00E7616A">
        <w:t>On average, women’s salaries are below 88% of men’</w:t>
      </w:r>
      <w:r w:rsidR="00712B10">
        <w:t>s wages</w:t>
      </w:r>
      <w:r w:rsidR="00700297">
        <w:rPr>
          <w:rStyle w:val="FootnoteReference"/>
        </w:rPr>
        <w:footnoteReference w:id="8"/>
      </w:r>
      <w:r w:rsidR="00E7616A">
        <w:t xml:space="preserve">. </w:t>
      </w:r>
      <w:r w:rsidR="00836BC1">
        <w:t>The wage disparities are more pronounced in the county councils and less preva</w:t>
      </w:r>
      <w:r w:rsidR="00700297">
        <w:t>lent in blue-collar professions</w:t>
      </w:r>
      <w:r w:rsidR="00700297">
        <w:rPr>
          <w:rStyle w:val="FootnoteReference"/>
        </w:rPr>
        <w:footnoteReference w:id="9"/>
      </w:r>
      <w:r w:rsidR="00700297">
        <w:t xml:space="preserve">. </w:t>
      </w:r>
      <w:r w:rsidR="00A073E0">
        <w:t>The secular structure of Sweden’s society has promoted the social rights of women. For instance, children born out of wedlock are treated equally. At the same time, there are no restrictions on cohabitation without ma</w:t>
      </w:r>
      <w:r w:rsidR="00712B10">
        <w:t xml:space="preserve">rriage, which </w:t>
      </w:r>
      <w:r w:rsidR="00A073E0">
        <w:t>facilitates women</w:t>
      </w:r>
      <w:r w:rsidR="00A33CD2">
        <w:t>’s</w:t>
      </w:r>
      <w:r w:rsidR="00A073E0">
        <w:t xml:space="preserve"> rights. This </w:t>
      </w:r>
      <w:r w:rsidR="00A33CD2">
        <w:t xml:space="preserve">provision </w:t>
      </w:r>
      <w:r w:rsidR="00A073E0">
        <w:t xml:space="preserve">is </w:t>
      </w:r>
      <w:r w:rsidR="00A073E0">
        <w:lastRenderedPageBreak/>
        <w:t xml:space="preserve">a sharp contrast to Saudi Arabia, in which women who engage in sexual relations outside of marriage are severely punished. </w:t>
      </w:r>
      <w:r w:rsidR="00770F71">
        <w:t>Moreover, unlike</w:t>
      </w:r>
      <w:r w:rsidR="00A20240">
        <w:t xml:space="preserve"> in</w:t>
      </w:r>
      <w:r w:rsidR="00770F71">
        <w:t xml:space="preserve"> Saudi Arabia, the labor market in Swed</w:t>
      </w:r>
      <w:r w:rsidR="00A33CD2">
        <w:t>en is highly gender-</w:t>
      </w:r>
      <w:r w:rsidR="00770F71">
        <w:t xml:space="preserve">integrated. </w:t>
      </w:r>
    </w:p>
    <w:p w:rsidR="00AC2208" w:rsidRDefault="00BC7688" w:rsidP="000A00C3">
      <w:pPr>
        <w:ind w:firstLine="720"/>
      </w:pPr>
      <w:r>
        <w:t xml:space="preserve">Women in Sweden have been at the forefront of the gender equality fight. Activism has been instrumental in promoting gender egalitarianism. </w:t>
      </w:r>
      <w:r w:rsidR="008857B1">
        <w:t>Female activists believe that the significant strides made in the country concerning gender equality are not enough. For instance, there are few women in th</w:t>
      </w:r>
      <w:r w:rsidR="00700297">
        <w:t>e male-dominated private sector</w:t>
      </w:r>
      <w:r w:rsidR="00700297">
        <w:rPr>
          <w:rStyle w:val="FootnoteReference"/>
        </w:rPr>
        <w:footnoteReference w:id="10"/>
      </w:r>
      <w:r w:rsidR="00700297">
        <w:t xml:space="preserve">. </w:t>
      </w:r>
      <w:r w:rsidR="00013663">
        <w:t>There is a troubling</w:t>
      </w:r>
      <w:r w:rsidR="00A33CD2">
        <w:t xml:space="preserve"> pattern in businesses, whereby</w:t>
      </w:r>
      <w:r w:rsidR="00013663">
        <w:t xml:space="preserve"> men</w:t>
      </w:r>
      <w:r w:rsidR="00A33CD2">
        <w:t xml:space="preserve"> occupy the higher hierarchy positions</w:t>
      </w:r>
      <w:r w:rsidR="00013663">
        <w:t xml:space="preserve">. </w:t>
      </w:r>
      <w:r w:rsidR="00424675">
        <w:t xml:space="preserve">Other activist efforts have been directed towards bridging the pay gap between the sexes. </w:t>
      </w:r>
      <w:r w:rsidR="007C5308">
        <w:t>Even though full-time work for female employees has increased, the pay gap remains a problem. Th</w:t>
      </w:r>
      <w:r w:rsidR="00B845C3">
        <w:t xml:space="preserve">is is a point of contention </w:t>
      </w:r>
      <w:r w:rsidR="00FF2465">
        <w:t>because the</w:t>
      </w:r>
      <w:r w:rsidR="00B845C3">
        <w:t xml:space="preserve"> education level and working experience of the average Swed</w:t>
      </w:r>
      <w:r w:rsidR="00FF2465">
        <w:t>ish woman have</w:t>
      </w:r>
      <w:r w:rsidR="00B845C3">
        <w:t xml:space="preserve"> continued to grow</w:t>
      </w:r>
      <w:r w:rsidR="00700297">
        <w:t xml:space="preserve">. </w:t>
      </w:r>
      <w:r w:rsidR="00B845C3">
        <w:t xml:space="preserve">All in all, </w:t>
      </w:r>
      <w:r w:rsidR="00FF2465">
        <w:t xml:space="preserve">women’s </w:t>
      </w:r>
      <w:r w:rsidR="00B845C3">
        <w:t xml:space="preserve">social and economic issues </w:t>
      </w:r>
      <w:r w:rsidR="00FF2465">
        <w:t xml:space="preserve">in </w:t>
      </w:r>
      <w:r w:rsidR="00B845C3">
        <w:t xml:space="preserve">Saudi Arabia are much more pronounced than those in Sweden. </w:t>
      </w:r>
    </w:p>
    <w:p w:rsidR="00AC2208" w:rsidRDefault="00AC2208">
      <w:r>
        <w:br w:type="page"/>
      </w:r>
    </w:p>
    <w:p w:rsidR="00BC7688" w:rsidRDefault="00AC2208" w:rsidP="00AC2208">
      <w:pPr>
        <w:ind w:firstLine="720"/>
        <w:jc w:val="center"/>
      </w:pPr>
      <w:r>
        <w:lastRenderedPageBreak/>
        <w:t>Bibliography</w:t>
      </w:r>
    </w:p>
    <w:p w:rsidR="00AC2208" w:rsidRPr="00AC2208" w:rsidRDefault="00AC2208" w:rsidP="00AC2208">
      <w:pPr>
        <w:ind w:left="720" w:hanging="720"/>
      </w:pPr>
    </w:p>
    <w:p w:rsidR="00AC2208" w:rsidRPr="00AC2208" w:rsidRDefault="00AC2208" w:rsidP="00AC2208">
      <w:pPr>
        <w:ind w:left="720" w:hanging="720"/>
        <w:rPr>
          <w:color w:val="222222"/>
          <w:shd w:val="clear" w:color="auto" w:fill="FFFFFF"/>
        </w:rPr>
      </w:pPr>
      <w:r w:rsidRPr="00AC2208">
        <w:rPr>
          <w:color w:val="222222"/>
          <w:shd w:val="clear" w:color="auto" w:fill="FFFFFF"/>
        </w:rPr>
        <w:t>Al-</w:t>
      </w:r>
      <w:proofErr w:type="spellStart"/>
      <w:r w:rsidRPr="00AC2208">
        <w:rPr>
          <w:color w:val="222222"/>
          <w:shd w:val="clear" w:color="auto" w:fill="FFFFFF"/>
        </w:rPr>
        <w:t>Asfour</w:t>
      </w:r>
      <w:proofErr w:type="spellEnd"/>
      <w:r w:rsidRPr="00AC2208">
        <w:rPr>
          <w:color w:val="222222"/>
          <w:shd w:val="clear" w:color="auto" w:fill="FFFFFF"/>
        </w:rPr>
        <w:t xml:space="preserve">, Ahmed, </w:t>
      </w:r>
      <w:proofErr w:type="spellStart"/>
      <w:r w:rsidRPr="00AC2208">
        <w:rPr>
          <w:color w:val="222222"/>
          <w:shd w:val="clear" w:color="auto" w:fill="FFFFFF"/>
        </w:rPr>
        <w:t>Hayfaa</w:t>
      </w:r>
      <w:proofErr w:type="spellEnd"/>
      <w:r w:rsidRPr="00AC2208">
        <w:rPr>
          <w:color w:val="222222"/>
          <w:shd w:val="clear" w:color="auto" w:fill="FFFFFF"/>
        </w:rPr>
        <w:t xml:space="preserve"> A. Tlaiss, Sami A. Khan, and James </w:t>
      </w:r>
      <w:proofErr w:type="spellStart"/>
      <w:r w:rsidRPr="00AC2208">
        <w:rPr>
          <w:color w:val="222222"/>
          <w:shd w:val="clear" w:color="auto" w:fill="FFFFFF"/>
        </w:rPr>
        <w:t>Rajasekar</w:t>
      </w:r>
      <w:proofErr w:type="spellEnd"/>
      <w:r w:rsidRPr="00AC2208">
        <w:rPr>
          <w:color w:val="222222"/>
          <w:shd w:val="clear" w:color="auto" w:fill="FFFFFF"/>
        </w:rPr>
        <w:t>. "Saudi women’s work challenges and barriers to career advancement." </w:t>
      </w:r>
      <w:r w:rsidRPr="00AC2208">
        <w:rPr>
          <w:i/>
          <w:iCs/>
          <w:color w:val="222222"/>
          <w:shd w:val="clear" w:color="auto" w:fill="FFFFFF"/>
        </w:rPr>
        <w:t>Career Development International</w:t>
      </w:r>
      <w:r w:rsidRPr="00AC2208">
        <w:rPr>
          <w:color w:val="222222"/>
          <w:shd w:val="clear" w:color="auto" w:fill="FFFFFF"/>
        </w:rPr>
        <w:t> (2017).</w:t>
      </w:r>
    </w:p>
    <w:p w:rsidR="00AC2208" w:rsidRPr="00AC2208" w:rsidRDefault="00AC2208" w:rsidP="00AC2208">
      <w:pPr>
        <w:ind w:left="720" w:hanging="720"/>
        <w:rPr>
          <w:color w:val="222222"/>
          <w:shd w:val="clear" w:color="auto" w:fill="FFFFFF"/>
        </w:rPr>
      </w:pPr>
      <w:r w:rsidRPr="00AC2208">
        <w:rPr>
          <w:color w:val="222222"/>
          <w:shd w:val="clear" w:color="auto" w:fill="FFFFFF"/>
        </w:rPr>
        <w:t>Freidenvall, Lenita. </w:t>
      </w:r>
      <w:r w:rsidRPr="00AC2208">
        <w:rPr>
          <w:i/>
          <w:iCs/>
          <w:color w:val="222222"/>
          <w:shd w:val="clear" w:color="auto" w:fill="FFFFFF"/>
        </w:rPr>
        <w:t>Women's Political Rep</w:t>
      </w:r>
      <w:r w:rsidR="00357396">
        <w:rPr>
          <w:i/>
          <w:iCs/>
          <w:color w:val="222222"/>
          <w:shd w:val="clear" w:color="auto" w:fill="FFFFFF"/>
        </w:rPr>
        <w:t>resentation and Gender Quotas: T</w:t>
      </w:r>
      <w:r w:rsidRPr="00AC2208">
        <w:rPr>
          <w:i/>
          <w:iCs/>
          <w:color w:val="222222"/>
          <w:shd w:val="clear" w:color="auto" w:fill="FFFFFF"/>
        </w:rPr>
        <w:t>he Swedish Case</w:t>
      </w:r>
      <w:r w:rsidRPr="00AC2208">
        <w:rPr>
          <w:color w:val="222222"/>
          <w:shd w:val="clear" w:color="auto" w:fill="FFFFFF"/>
        </w:rPr>
        <w:t>. Stockholm, Sweden: Department of Political Science, Stockholm University, 2003.</w:t>
      </w:r>
    </w:p>
    <w:p w:rsidR="00AC2208" w:rsidRPr="00AC2208" w:rsidRDefault="00AC2208" w:rsidP="00AC2208">
      <w:pPr>
        <w:ind w:left="720" w:hanging="720"/>
        <w:rPr>
          <w:color w:val="222222"/>
          <w:shd w:val="clear" w:color="auto" w:fill="FFFFFF"/>
        </w:rPr>
      </w:pPr>
      <w:proofErr w:type="spellStart"/>
      <w:r w:rsidRPr="00AC2208">
        <w:rPr>
          <w:color w:val="222222"/>
          <w:shd w:val="clear" w:color="auto" w:fill="FFFFFF"/>
        </w:rPr>
        <w:t>Gonäs</w:t>
      </w:r>
      <w:proofErr w:type="spellEnd"/>
      <w:r w:rsidRPr="00AC2208">
        <w:rPr>
          <w:color w:val="222222"/>
          <w:shd w:val="clear" w:color="auto" w:fill="FFFFFF"/>
        </w:rPr>
        <w:t xml:space="preserve">, Lena, and Sara </w:t>
      </w:r>
      <w:proofErr w:type="spellStart"/>
      <w:r w:rsidRPr="00AC2208">
        <w:rPr>
          <w:color w:val="222222"/>
          <w:shd w:val="clear" w:color="auto" w:fill="FFFFFF"/>
        </w:rPr>
        <w:t>Spånt</w:t>
      </w:r>
      <w:proofErr w:type="spellEnd"/>
      <w:r w:rsidRPr="00AC2208">
        <w:rPr>
          <w:color w:val="222222"/>
          <w:shd w:val="clear" w:color="auto" w:fill="FFFFFF"/>
        </w:rPr>
        <w:t>. </w:t>
      </w:r>
      <w:r w:rsidRPr="00AC2208">
        <w:rPr>
          <w:i/>
          <w:iCs/>
          <w:color w:val="222222"/>
          <w:shd w:val="clear" w:color="auto" w:fill="FFFFFF"/>
        </w:rPr>
        <w:t>The gender pay gap in Sweden: a national report</w:t>
      </w:r>
      <w:r w:rsidRPr="00AC2208">
        <w:rPr>
          <w:color w:val="222222"/>
          <w:shd w:val="clear" w:color="auto" w:fill="FFFFFF"/>
        </w:rPr>
        <w:t>. 2004.</w:t>
      </w:r>
    </w:p>
    <w:p w:rsidR="00AC2208" w:rsidRPr="00AC2208" w:rsidRDefault="00AC2208" w:rsidP="00AC2208">
      <w:pPr>
        <w:ind w:left="720" w:hanging="720"/>
      </w:pPr>
      <w:proofErr w:type="spellStart"/>
      <w:r w:rsidRPr="00AC2208">
        <w:rPr>
          <w:color w:val="222222"/>
          <w:shd w:val="clear" w:color="auto" w:fill="FFFFFF"/>
        </w:rPr>
        <w:t>Hamdan</w:t>
      </w:r>
      <w:proofErr w:type="spellEnd"/>
      <w:r w:rsidRPr="00AC2208">
        <w:rPr>
          <w:color w:val="222222"/>
          <w:shd w:val="clear" w:color="auto" w:fill="FFFFFF"/>
        </w:rPr>
        <w:t>, Amani. "Women and education in Saudi Arabia: Challenges and achievements." </w:t>
      </w:r>
      <w:r w:rsidRPr="00AC2208">
        <w:rPr>
          <w:i/>
          <w:iCs/>
          <w:color w:val="222222"/>
          <w:shd w:val="clear" w:color="auto" w:fill="FFFFFF"/>
        </w:rPr>
        <w:t>International Education Journal</w:t>
      </w:r>
      <w:r w:rsidRPr="00AC2208">
        <w:rPr>
          <w:color w:val="222222"/>
          <w:shd w:val="clear" w:color="auto" w:fill="FFFFFF"/>
        </w:rPr>
        <w:t> 6, no. 1 (2005): 42-64.</w:t>
      </w:r>
    </w:p>
    <w:p w:rsidR="00AC2208" w:rsidRPr="00AC2208" w:rsidRDefault="00AC2208" w:rsidP="00AC2208">
      <w:pPr>
        <w:ind w:left="720" w:hanging="720"/>
        <w:rPr>
          <w:color w:val="222222"/>
          <w:shd w:val="clear" w:color="auto" w:fill="FFFFFF"/>
        </w:rPr>
      </w:pPr>
      <w:proofErr w:type="spellStart"/>
      <w:r w:rsidRPr="00AC2208">
        <w:rPr>
          <w:color w:val="222222"/>
          <w:shd w:val="clear" w:color="auto" w:fill="FFFFFF"/>
        </w:rPr>
        <w:t>Naseem</w:t>
      </w:r>
      <w:proofErr w:type="spellEnd"/>
      <w:r w:rsidRPr="00AC2208">
        <w:rPr>
          <w:color w:val="222222"/>
          <w:shd w:val="clear" w:color="auto" w:fill="FFFFFF"/>
        </w:rPr>
        <w:t xml:space="preserve">, Sana, and </w:t>
      </w:r>
      <w:proofErr w:type="spellStart"/>
      <w:r w:rsidRPr="00AC2208">
        <w:rPr>
          <w:color w:val="222222"/>
          <w:shd w:val="clear" w:color="auto" w:fill="FFFFFF"/>
        </w:rPr>
        <w:t>Kamini</w:t>
      </w:r>
      <w:proofErr w:type="spellEnd"/>
      <w:r w:rsidRPr="00AC2208">
        <w:rPr>
          <w:color w:val="222222"/>
          <w:shd w:val="clear" w:color="auto" w:fill="FFFFFF"/>
        </w:rPr>
        <w:t xml:space="preserve"> Dhruva. "Issues and Challenges of Saudi Female Labor Force and the Role of Vision 2030." </w:t>
      </w:r>
      <w:r w:rsidRPr="00AC2208">
        <w:rPr>
          <w:i/>
          <w:iCs/>
          <w:color w:val="222222"/>
          <w:shd w:val="clear" w:color="auto" w:fill="FFFFFF"/>
        </w:rPr>
        <w:t>International Journal of Economics and Financial Issues</w:t>
      </w:r>
      <w:r w:rsidRPr="00AC2208">
        <w:rPr>
          <w:color w:val="222222"/>
          <w:shd w:val="clear" w:color="auto" w:fill="FFFFFF"/>
        </w:rPr>
        <w:t> 7, no. 4 (2017).</w:t>
      </w:r>
    </w:p>
    <w:p w:rsidR="00AC2208" w:rsidRPr="00AC2208" w:rsidRDefault="00AC2208" w:rsidP="00AC2208">
      <w:pPr>
        <w:ind w:left="720" w:hanging="720"/>
        <w:rPr>
          <w:color w:val="222222"/>
          <w:shd w:val="clear" w:color="auto" w:fill="FFFFFF"/>
        </w:rPr>
      </w:pPr>
      <w:proofErr w:type="spellStart"/>
      <w:r w:rsidRPr="00AC2208">
        <w:rPr>
          <w:color w:val="222222"/>
          <w:shd w:val="clear" w:color="auto" w:fill="FFFFFF"/>
        </w:rPr>
        <w:t>Numhauser</w:t>
      </w:r>
      <w:proofErr w:type="spellEnd"/>
      <w:r w:rsidRPr="00AC2208">
        <w:rPr>
          <w:color w:val="222222"/>
          <w:shd w:val="clear" w:color="auto" w:fill="FFFFFF"/>
        </w:rPr>
        <w:t>-Henning, Ann. "The policy on gender equality in Sweden." </w:t>
      </w:r>
      <w:r w:rsidRPr="00AC2208">
        <w:rPr>
          <w:i/>
          <w:iCs/>
          <w:color w:val="222222"/>
          <w:shd w:val="clear" w:color="auto" w:fill="FFFFFF"/>
        </w:rPr>
        <w:t>Citizens' Rights and Constitutional Affairs</w:t>
      </w:r>
      <w:r w:rsidRPr="00AC2208">
        <w:rPr>
          <w:color w:val="222222"/>
          <w:shd w:val="clear" w:color="auto" w:fill="FFFFFF"/>
        </w:rPr>
        <w:t> (2015).</w:t>
      </w:r>
    </w:p>
    <w:p w:rsidR="001653EE" w:rsidRDefault="001653EE" w:rsidP="000A00C3">
      <w:pPr>
        <w:ind w:firstLine="720"/>
      </w:pPr>
    </w:p>
    <w:sectPr w:rsidR="001653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5E5" w:rsidRDefault="00EB05E5" w:rsidP="00357396">
      <w:pPr>
        <w:spacing w:line="240" w:lineRule="auto"/>
      </w:pPr>
      <w:r>
        <w:separator/>
      </w:r>
    </w:p>
  </w:endnote>
  <w:endnote w:type="continuationSeparator" w:id="0">
    <w:p w:rsidR="00EB05E5" w:rsidRDefault="00EB05E5" w:rsidP="00357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5E5" w:rsidRDefault="00EB05E5" w:rsidP="00357396">
      <w:pPr>
        <w:spacing w:line="240" w:lineRule="auto"/>
      </w:pPr>
      <w:r>
        <w:separator/>
      </w:r>
    </w:p>
  </w:footnote>
  <w:footnote w:type="continuationSeparator" w:id="0">
    <w:p w:rsidR="00EB05E5" w:rsidRDefault="00EB05E5" w:rsidP="00357396">
      <w:pPr>
        <w:spacing w:line="240" w:lineRule="auto"/>
      </w:pPr>
      <w:r>
        <w:continuationSeparator/>
      </w:r>
    </w:p>
  </w:footnote>
  <w:footnote w:id="1">
    <w:p w:rsidR="00E227F2" w:rsidRPr="00AC2208" w:rsidRDefault="00E227F2" w:rsidP="00700297">
      <w:pPr>
        <w:rPr>
          <w:color w:val="222222"/>
          <w:shd w:val="clear" w:color="auto" w:fill="FFFFFF"/>
        </w:rPr>
      </w:pPr>
      <w:r>
        <w:rPr>
          <w:rStyle w:val="FootnoteReference"/>
        </w:rPr>
        <w:footnoteRef/>
      </w:r>
      <w:r>
        <w:t xml:space="preserve"> </w:t>
      </w:r>
      <w:proofErr w:type="gramStart"/>
      <w:r w:rsidRPr="00AC2208">
        <w:rPr>
          <w:color w:val="222222"/>
          <w:shd w:val="clear" w:color="auto" w:fill="FFFFFF"/>
        </w:rPr>
        <w:t>Ahmed</w:t>
      </w:r>
      <w:r w:rsidRPr="00357396">
        <w:rPr>
          <w:color w:val="222222"/>
          <w:shd w:val="clear" w:color="auto" w:fill="FFFFFF"/>
        </w:rPr>
        <w:t xml:space="preserve"> </w:t>
      </w:r>
      <w:r>
        <w:rPr>
          <w:color w:val="222222"/>
          <w:shd w:val="clear" w:color="auto" w:fill="FFFFFF"/>
        </w:rPr>
        <w:t>Al-</w:t>
      </w:r>
      <w:proofErr w:type="spellStart"/>
      <w:r>
        <w:rPr>
          <w:color w:val="222222"/>
          <w:shd w:val="clear" w:color="auto" w:fill="FFFFFF"/>
        </w:rPr>
        <w:t>Asfour</w:t>
      </w:r>
      <w:proofErr w:type="spellEnd"/>
      <w:r w:rsidRPr="00AC2208">
        <w:rPr>
          <w:color w:val="222222"/>
          <w:shd w:val="clear" w:color="auto" w:fill="FFFFFF"/>
        </w:rPr>
        <w:t xml:space="preserve">, </w:t>
      </w:r>
      <w:proofErr w:type="spellStart"/>
      <w:r w:rsidRPr="00AC2208">
        <w:rPr>
          <w:color w:val="222222"/>
          <w:shd w:val="clear" w:color="auto" w:fill="FFFFFF"/>
        </w:rPr>
        <w:t>Tlaiss</w:t>
      </w:r>
      <w:proofErr w:type="spellEnd"/>
      <w:r>
        <w:rPr>
          <w:color w:val="222222"/>
          <w:shd w:val="clear" w:color="auto" w:fill="FFFFFF"/>
        </w:rPr>
        <w:t xml:space="preserve"> </w:t>
      </w:r>
      <w:proofErr w:type="spellStart"/>
      <w:r w:rsidRPr="00AC2208">
        <w:rPr>
          <w:color w:val="222222"/>
          <w:shd w:val="clear" w:color="auto" w:fill="FFFFFF"/>
        </w:rPr>
        <w:t>Hayfaa</w:t>
      </w:r>
      <w:proofErr w:type="spellEnd"/>
      <w:r w:rsidRPr="00AC2208">
        <w:rPr>
          <w:color w:val="222222"/>
          <w:shd w:val="clear" w:color="auto" w:fill="FFFFFF"/>
        </w:rPr>
        <w:t xml:space="preserve"> A., Khan</w:t>
      </w:r>
      <w:r w:rsidRPr="00357396">
        <w:rPr>
          <w:color w:val="222222"/>
          <w:shd w:val="clear" w:color="auto" w:fill="FFFFFF"/>
        </w:rPr>
        <w:t xml:space="preserve"> </w:t>
      </w:r>
      <w:r w:rsidRPr="00AC2208">
        <w:rPr>
          <w:color w:val="222222"/>
          <w:shd w:val="clear" w:color="auto" w:fill="FFFFFF"/>
        </w:rPr>
        <w:t xml:space="preserve">Sami A., and James </w:t>
      </w:r>
      <w:proofErr w:type="spellStart"/>
      <w:r w:rsidRPr="00AC2208">
        <w:rPr>
          <w:color w:val="222222"/>
          <w:shd w:val="clear" w:color="auto" w:fill="FFFFFF"/>
        </w:rPr>
        <w:t>Rajasekar</w:t>
      </w:r>
      <w:proofErr w:type="spellEnd"/>
      <w:r w:rsidRPr="00AC2208">
        <w:rPr>
          <w:color w:val="222222"/>
          <w:shd w:val="clear" w:color="auto" w:fill="FFFFFF"/>
        </w:rPr>
        <w:t>.</w:t>
      </w:r>
      <w:proofErr w:type="gramEnd"/>
      <w:r w:rsidRPr="00AC2208">
        <w:rPr>
          <w:color w:val="222222"/>
          <w:shd w:val="clear" w:color="auto" w:fill="FFFFFF"/>
        </w:rPr>
        <w:t xml:space="preserve"> </w:t>
      </w:r>
      <w:proofErr w:type="gramStart"/>
      <w:r w:rsidRPr="00AC2208">
        <w:rPr>
          <w:color w:val="222222"/>
          <w:shd w:val="clear" w:color="auto" w:fill="FFFFFF"/>
        </w:rPr>
        <w:t>"Saudi women’s work challenges and barriers to career advancement."</w:t>
      </w:r>
      <w:proofErr w:type="gramEnd"/>
      <w:r w:rsidRPr="00AC2208">
        <w:rPr>
          <w:color w:val="222222"/>
          <w:shd w:val="clear" w:color="auto" w:fill="FFFFFF"/>
        </w:rPr>
        <w:t> </w:t>
      </w:r>
      <w:proofErr w:type="gramStart"/>
      <w:r w:rsidRPr="00AC2208">
        <w:rPr>
          <w:i/>
          <w:iCs/>
          <w:color w:val="222222"/>
          <w:shd w:val="clear" w:color="auto" w:fill="FFFFFF"/>
        </w:rPr>
        <w:t>Career Development International</w:t>
      </w:r>
      <w:r w:rsidRPr="00AC2208">
        <w:rPr>
          <w:color w:val="222222"/>
          <w:shd w:val="clear" w:color="auto" w:fill="FFFFFF"/>
        </w:rPr>
        <w:t> (2017).</w:t>
      </w:r>
      <w:proofErr w:type="gramEnd"/>
    </w:p>
    <w:p w:rsidR="00E227F2" w:rsidRDefault="00E227F2" w:rsidP="00700297">
      <w:pPr>
        <w:pStyle w:val="FootnoteText"/>
      </w:pPr>
    </w:p>
  </w:footnote>
  <w:footnote w:id="2">
    <w:p w:rsidR="00E227F2" w:rsidRPr="00AC2208" w:rsidRDefault="00E227F2" w:rsidP="00700297">
      <w:r>
        <w:rPr>
          <w:rStyle w:val="FootnoteReference"/>
        </w:rPr>
        <w:footnoteRef/>
      </w:r>
      <w:r>
        <w:t xml:space="preserve"> </w:t>
      </w:r>
      <w:proofErr w:type="spellStart"/>
      <w:r w:rsidRPr="00AC2208">
        <w:rPr>
          <w:color w:val="222222"/>
          <w:shd w:val="clear" w:color="auto" w:fill="FFFFFF"/>
        </w:rPr>
        <w:t>Hamdan</w:t>
      </w:r>
      <w:proofErr w:type="spellEnd"/>
      <w:r w:rsidRPr="00AC2208">
        <w:rPr>
          <w:color w:val="222222"/>
          <w:shd w:val="clear" w:color="auto" w:fill="FFFFFF"/>
        </w:rPr>
        <w:t xml:space="preserve">, Amani. "Women and education </w:t>
      </w:r>
      <w:r>
        <w:rPr>
          <w:color w:val="222222"/>
          <w:shd w:val="clear" w:color="auto" w:fill="FFFFFF"/>
        </w:rPr>
        <w:t xml:space="preserve">in Saudi Arabia: Challenges and </w:t>
      </w:r>
      <w:r w:rsidRPr="00AC2208">
        <w:rPr>
          <w:color w:val="222222"/>
          <w:shd w:val="clear" w:color="auto" w:fill="FFFFFF"/>
        </w:rPr>
        <w:t>achievements." </w:t>
      </w:r>
      <w:r w:rsidRPr="00AC2208">
        <w:rPr>
          <w:i/>
          <w:iCs/>
          <w:color w:val="222222"/>
          <w:shd w:val="clear" w:color="auto" w:fill="FFFFFF"/>
        </w:rPr>
        <w:t>International Education Journal</w:t>
      </w:r>
      <w:r w:rsidRPr="00AC2208">
        <w:rPr>
          <w:color w:val="222222"/>
          <w:shd w:val="clear" w:color="auto" w:fill="FFFFFF"/>
        </w:rPr>
        <w:t> 6, no. 1 (2005): 42-64.</w:t>
      </w:r>
    </w:p>
    <w:p w:rsidR="00E227F2" w:rsidRDefault="00E227F2" w:rsidP="00700297">
      <w:pPr>
        <w:pStyle w:val="FootnoteText"/>
      </w:pPr>
    </w:p>
  </w:footnote>
  <w:footnote w:id="3">
    <w:p w:rsidR="00700297" w:rsidRPr="00AC2208" w:rsidRDefault="00700297" w:rsidP="00700297">
      <w:r>
        <w:rPr>
          <w:rStyle w:val="FootnoteReference"/>
        </w:rPr>
        <w:footnoteRef/>
      </w:r>
      <w:r>
        <w:t xml:space="preserve"> </w:t>
      </w:r>
      <w:proofErr w:type="spellStart"/>
      <w:r w:rsidRPr="00AC2208">
        <w:rPr>
          <w:color w:val="222222"/>
          <w:shd w:val="clear" w:color="auto" w:fill="FFFFFF"/>
        </w:rPr>
        <w:t>Hamdan</w:t>
      </w:r>
      <w:proofErr w:type="spellEnd"/>
      <w:r w:rsidRPr="00AC2208">
        <w:rPr>
          <w:color w:val="222222"/>
          <w:shd w:val="clear" w:color="auto" w:fill="FFFFFF"/>
        </w:rPr>
        <w:t xml:space="preserve">, Amani. "Women and education </w:t>
      </w:r>
      <w:r>
        <w:rPr>
          <w:color w:val="222222"/>
          <w:shd w:val="clear" w:color="auto" w:fill="FFFFFF"/>
        </w:rPr>
        <w:t xml:space="preserve">in Saudi Arabia: Challenges and </w:t>
      </w:r>
      <w:r w:rsidRPr="00AC2208">
        <w:rPr>
          <w:color w:val="222222"/>
          <w:shd w:val="clear" w:color="auto" w:fill="FFFFFF"/>
        </w:rPr>
        <w:t>achievements." </w:t>
      </w:r>
      <w:r w:rsidRPr="00AC2208">
        <w:rPr>
          <w:i/>
          <w:iCs/>
          <w:color w:val="222222"/>
          <w:shd w:val="clear" w:color="auto" w:fill="FFFFFF"/>
        </w:rPr>
        <w:t>International Education Journal</w:t>
      </w:r>
      <w:r w:rsidRPr="00AC2208">
        <w:rPr>
          <w:color w:val="222222"/>
          <w:shd w:val="clear" w:color="auto" w:fill="FFFFFF"/>
        </w:rPr>
        <w:t> 6, no. 1 (2005): 42-64.</w:t>
      </w:r>
    </w:p>
    <w:p w:rsidR="00700297" w:rsidRDefault="00700297" w:rsidP="00700297">
      <w:pPr>
        <w:pStyle w:val="FootnoteText"/>
      </w:pPr>
    </w:p>
  </w:footnote>
  <w:footnote w:id="4">
    <w:p w:rsidR="00700297" w:rsidRPr="00AC2208" w:rsidRDefault="00700297" w:rsidP="00700297">
      <w:r>
        <w:rPr>
          <w:rStyle w:val="FootnoteReference"/>
        </w:rPr>
        <w:footnoteRef/>
      </w:r>
      <w:r>
        <w:t xml:space="preserve"> </w:t>
      </w:r>
      <w:proofErr w:type="spellStart"/>
      <w:r w:rsidRPr="00AC2208">
        <w:rPr>
          <w:color w:val="222222"/>
          <w:shd w:val="clear" w:color="auto" w:fill="FFFFFF"/>
        </w:rPr>
        <w:t>Hamdan</w:t>
      </w:r>
      <w:proofErr w:type="spellEnd"/>
      <w:r w:rsidRPr="00AC2208">
        <w:rPr>
          <w:color w:val="222222"/>
          <w:shd w:val="clear" w:color="auto" w:fill="FFFFFF"/>
        </w:rPr>
        <w:t xml:space="preserve">, Amani. "Women and education </w:t>
      </w:r>
      <w:r>
        <w:rPr>
          <w:color w:val="222222"/>
          <w:shd w:val="clear" w:color="auto" w:fill="FFFFFF"/>
        </w:rPr>
        <w:t xml:space="preserve">in Saudi Arabia: Challenges and </w:t>
      </w:r>
      <w:r w:rsidRPr="00AC2208">
        <w:rPr>
          <w:color w:val="222222"/>
          <w:shd w:val="clear" w:color="auto" w:fill="FFFFFF"/>
        </w:rPr>
        <w:t>achievements." </w:t>
      </w:r>
      <w:r w:rsidRPr="00AC2208">
        <w:rPr>
          <w:i/>
          <w:iCs/>
          <w:color w:val="222222"/>
          <w:shd w:val="clear" w:color="auto" w:fill="FFFFFF"/>
        </w:rPr>
        <w:t>International Education Journal</w:t>
      </w:r>
      <w:r w:rsidRPr="00AC2208">
        <w:rPr>
          <w:color w:val="222222"/>
          <w:shd w:val="clear" w:color="auto" w:fill="FFFFFF"/>
        </w:rPr>
        <w:t> 6, no. 1 (2005): 42-64.</w:t>
      </w:r>
    </w:p>
    <w:p w:rsidR="00700297" w:rsidRDefault="00700297" w:rsidP="00700297">
      <w:pPr>
        <w:pStyle w:val="FootnoteText"/>
      </w:pPr>
    </w:p>
  </w:footnote>
  <w:footnote w:id="5">
    <w:p w:rsidR="00700297" w:rsidRPr="00AC2208" w:rsidRDefault="00700297" w:rsidP="00700297">
      <w:pPr>
        <w:rPr>
          <w:color w:val="222222"/>
          <w:shd w:val="clear" w:color="auto" w:fill="FFFFFF"/>
        </w:rPr>
      </w:pPr>
      <w:r>
        <w:rPr>
          <w:rStyle w:val="FootnoteReference"/>
        </w:rPr>
        <w:footnoteRef/>
      </w:r>
      <w:r>
        <w:t xml:space="preserve"> </w:t>
      </w:r>
      <w:proofErr w:type="spellStart"/>
      <w:proofErr w:type="gramStart"/>
      <w:r w:rsidRPr="00AC2208">
        <w:rPr>
          <w:color w:val="222222"/>
          <w:shd w:val="clear" w:color="auto" w:fill="FFFFFF"/>
        </w:rPr>
        <w:t>Naseem</w:t>
      </w:r>
      <w:proofErr w:type="spellEnd"/>
      <w:r w:rsidRPr="00AC2208">
        <w:rPr>
          <w:color w:val="222222"/>
          <w:shd w:val="clear" w:color="auto" w:fill="FFFFFF"/>
        </w:rPr>
        <w:t xml:space="preserve">, Sana, and </w:t>
      </w:r>
      <w:proofErr w:type="spellStart"/>
      <w:r w:rsidRPr="00AC2208">
        <w:rPr>
          <w:color w:val="222222"/>
          <w:shd w:val="clear" w:color="auto" w:fill="FFFFFF"/>
        </w:rPr>
        <w:t>Kamini</w:t>
      </w:r>
      <w:proofErr w:type="spellEnd"/>
      <w:r w:rsidRPr="00AC2208">
        <w:rPr>
          <w:color w:val="222222"/>
          <w:shd w:val="clear" w:color="auto" w:fill="FFFFFF"/>
        </w:rPr>
        <w:t xml:space="preserve"> Dhruva.</w:t>
      </w:r>
      <w:proofErr w:type="gramEnd"/>
      <w:r w:rsidRPr="00AC2208">
        <w:rPr>
          <w:color w:val="222222"/>
          <w:shd w:val="clear" w:color="auto" w:fill="FFFFFF"/>
        </w:rPr>
        <w:t xml:space="preserve"> </w:t>
      </w:r>
      <w:proofErr w:type="gramStart"/>
      <w:r w:rsidRPr="00AC2208">
        <w:rPr>
          <w:color w:val="222222"/>
          <w:shd w:val="clear" w:color="auto" w:fill="FFFFFF"/>
        </w:rPr>
        <w:t>"Issues and Challenges of Saudi Female Labor Force and the Role of Vision 2030."</w:t>
      </w:r>
      <w:proofErr w:type="gramEnd"/>
      <w:r w:rsidRPr="00AC2208">
        <w:rPr>
          <w:color w:val="222222"/>
          <w:shd w:val="clear" w:color="auto" w:fill="FFFFFF"/>
        </w:rPr>
        <w:t> </w:t>
      </w:r>
      <w:proofErr w:type="gramStart"/>
      <w:r w:rsidRPr="00AC2208">
        <w:rPr>
          <w:i/>
          <w:iCs/>
          <w:color w:val="222222"/>
          <w:shd w:val="clear" w:color="auto" w:fill="FFFFFF"/>
        </w:rPr>
        <w:t>International Journal of Economics and Financial Issues</w:t>
      </w:r>
      <w:r w:rsidRPr="00AC2208">
        <w:rPr>
          <w:color w:val="222222"/>
          <w:shd w:val="clear" w:color="auto" w:fill="FFFFFF"/>
        </w:rPr>
        <w:t> 7, no. 4 (2017).</w:t>
      </w:r>
      <w:proofErr w:type="gramEnd"/>
    </w:p>
    <w:p w:rsidR="00700297" w:rsidRDefault="00700297" w:rsidP="00700297">
      <w:pPr>
        <w:pStyle w:val="FootnoteText"/>
      </w:pPr>
    </w:p>
  </w:footnote>
  <w:footnote w:id="6">
    <w:p w:rsidR="00700297" w:rsidRPr="00700297" w:rsidRDefault="00700297" w:rsidP="00700297">
      <w:pPr>
        <w:rPr>
          <w:color w:val="222222"/>
          <w:shd w:val="clear" w:color="auto" w:fill="FFFFFF"/>
        </w:rPr>
      </w:pPr>
      <w:r>
        <w:rPr>
          <w:rStyle w:val="FootnoteReference"/>
        </w:rPr>
        <w:footnoteRef/>
      </w:r>
      <w:r>
        <w:t xml:space="preserve"> </w:t>
      </w:r>
      <w:proofErr w:type="spellStart"/>
      <w:proofErr w:type="gramStart"/>
      <w:r w:rsidRPr="00AC2208">
        <w:rPr>
          <w:color w:val="222222"/>
          <w:shd w:val="clear" w:color="auto" w:fill="FFFFFF"/>
        </w:rPr>
        <w:t>Naseem</w:t>
      </w:r>
      <w:proofErr w:type="spellEnd"/>
      <w:r w:rsidRPr="00AC2208">
        <w:rPr>
          <w:color w:val="222222"/>
          <w:shd w:val="clear" w:color="auto" w:fill="FFFFFF"/>
        </w:rPr>
        <w:t xml:space="preserve">, Sana, and </w:t>
      </w:r>
      <w:proofErr w:type="spellStart"/>
      <w:r w:rsidRPr="00AC2208">
        <w:rPr>
          <w:color w:val="222222"/>
          <w:shd w:val="clear" w:color="auto" w:fill="FFFFFF"/>
        </w:rPr>
        <w:t>Kamini</w:t>
      </w:r>
      <w:proofErr w:type="spellEnd"/>
      <w:r w:rsidRPr="00AC2208">
        <w:rPr>
          <w:color w:val="222222"/>
          <w:shd w:val="clear" w:color="auto" w:fill="FFFFFF"/>
        </w:rPr>
        <w:t xml:space="preserve"> Dhruva.</w:t>
      </w:r>
      <w:proofErr w:type="gramEnd"/>
      <w:r w:rsidRPr="00AC2208">
        <w:rPr>
          <w:color w:val="222222"/>
          <w:shd w:val="clear" w:color="auto" w:fill="FFFFFF"/>
        </w:rPr>
        <w:t xml:space="preserve"> </w:t>
      </w:r>
      <w:proofErr w:type="gramStart"/>
      <w:r w:rsidRPr="00AC2208">
        <w:rPr>
          <w:color w:val="222222"/>
          <w:shd w:val="clear" w:color="auto" w:fill="FFFFFF"/>
        </w:rPr>
        <w:t>"Issues and Challenges of Saudi Female Labor Force and the Role of Vision 2030."</w:t>
      </w:r>
      <w:proofErr w:type="gramEnd"/>
      <w:r w:rsidRPr="00AC2208">
        <w:rPr>
          <w:color w:val="222222"/>
          <w:shd w:val="clear" w:color="auto" w:fill="FFFFFF"/>
        </w:rPr>
        <w:t> </w:t>
      </w:r>
      <w:proofErr w:type="gramStart"/>
      <w:r w:rsidRPr="00AC2208">
        <w:rPr>
          <w:i/>
          <w:iCs/>
          <w:color w:val="222222"/>
          <w:shd w:val="clear" w:color="auto" w:fill="FFFFFF"/>
        </w:rPr>
        <w:t>International Journal of Economics and Financial Issues</w:t>
      </w:r>
      <w:r w:rsidRPr="00AC2208">
        <w:rPr>
          <w:color w:val="222222"/>
          <w:shd w:val="clear" w:color="auto" w:fill="FFFFFF"/>
        </w:rPr>
        <w:t> 7, no. 4 (2017).</w:t>
      </w:r>
      <w:proofErr w:type="gramEnd"/>
    </w:p>
  </w:footnote>
  <w:footnote w:id="7">
    <w:p w:rsidR="00700297" w:rsidRPr="00700297" w:rsidRDefault="00700297" w:rsidP="00700297">
      <w:pPr>
        <w:rPr>
          <w:color w:val="222222"/>
          <w:shd w:val="clear" w:color="auto" w:fill="FFFFFF"/>
        </w:rPr>
      </w:pPr>
      <w:r>
        <w:rPr>
          <w:rStyle w:val="FootnoteReference"/>
        </w:rPr>
        <w:footnoteRef/>
      </w:r>
      <w:r>
        <w:t xml:space="preserve"> </w:t>
      </w:r>
      <w:proofErr w:type="spellStart"/>
      <w:r w:rsidRPr="00AC2208">
        <w:rPr>
          <w:color w:val="222222"/>
          <w:shd w:val="clear" w:color="auto" w:fill="FFFFFF"/>
        </w:rPr>
        <w:t>Freidenvall</w:t>
      </w:r>
      <w:proofErr w:type="spellEnd"/>
      <w:r w:rsidRPr="00AC2208">
        <w:rPr>
          <w:color w:val="222222"/>
          <w:shd w:val="clear" w:color="auto" w:fill="FFFFFF"/>
        </w:rPr>
        <w:t>, Lenita. </w:t>
      </w:r>
      <w:r w:rsidRPr="00AC2208">
        <w:rPr>
          <w:i/>
          <w:iCs/>
          <w:color w:val="222222"/>
          <w:shd w:val="clear" w:color="auto" w:fill="FFFFFF"/>
        </w:rPr>
        <w:t>Women's Political Rep</w:t>
      </w:r>
      <w:r>
        <w:rPr>
          <w:i/>
          <w:iCs/>
          <w:color w:val="222222"/>
          <w:shd w:val="clear" w:color="auto" w:fill="FFFFFF"/>
        </w:rPr>
        <w:t>resentation and Gender Quotas: T</w:t>
      </w:r>
      <w:r w:rsidRPr="00AC2208">
        <w:rPr>
          <w:i/>
          <w:iCs/>
          <w:color w:val="222222"/>
          <w:shd w:val="clear" w:color="auto" w:fill="FFFFFF"/>
        </w:rPr>
        <w:t>he Swedish Case</w:t>
      </w:r>
      <w:r w:rsidRPr="00AC2208">
        <w:rPr>
          <w:color w:val="222222"/>
          <w:shd w:val="clear" w:color="auto" w:fill="FFFFFF"/>
        </w:rPr>
        <w:t>. Stockholm, Sweden: Department of Political Science, Stockholm University, 2003.</w:t>
      </w:r>
    </w:p>
  </w:footnote>
  <w:footnote w:id="8">
    <w:p w:rsidR="00700297" w:rsidRPr="00AC2208" w:rsidRDefault="00700297" w:rsidP="00700297">
      <w:pPr>
        <w:rPr>
          <w:color w:val="222222"/>
          <w:shd w:val="clear" w:color="auto" w:fill="FFFFFF"/>
        </w:rPr>
      </w:pPr>
      <w:r>
        <w:rPr>
          <w:rStyle w:val="FootnoteReference"/>
        </w:rPr>
        <w:footnoteRef/>
      </w:r>
      <w:r>
        <w:t xml:space="preserve"> </w:t>
      </w:r>
      <w:proofErr w:type="spellStart"/>
      <w:proofErr w:type="gramStart"/>
      <w:r w:rsidRPr="00AC2208">
        <w:rPr>
          <w:color w:val="222222"/>
          <w:shd w:val="clear" w:color="auto" w:fill="FFFFFF"/>
        </w:rPr>
        <w:t>Gonäs</w:t>
      </w:r>
      <w:proofErr w:type="spellEnd"/>
      <w:r w:rsidRPr="00AC2208">
        <w:rPr>
          <w:color w:val="222222"/>
          <w:shd w:val="clear" w:color="auto" w:fill="FFFFFF"/>
        </w:rPr>
        <w:t xml:space="preserve">, Lena, and Sara </w:t>
      </w:r>
      <w:proofErr w:type="spellStart"/>
      <w:r w:rsidRPr="00AC2208">
        <w:rPr>
          <w:color w:val="222222"/>
          <w:shd w:val="clear" w:color="auto" w:fill="FFFFFF"/>
        </w:rPr>
        <w:t>Spånt</w:t>
      </w:r>
      <w:proofErr w:type="spellEnd"/>
      <w:r w:rsidRPr="00AC2208">
        <w:rPr>
          <w:color w:val="222222"/>
          <w:shd w:val="clear" w:color="auto" w:fill="FFFFFF"/>
        </w:rPr>
        <w:t>.</w:t>
      </w:r>
      <w:proofErr w:type="gramEnd"/>
      <w:r w:rsidRPr="00AC2208">
        <w:rPr>
          <w:color w:val="222222"/>
          <w:shd w:val="clear" w:color="auto" w:fill="FFFFFF"/>
        </w:rPr>
        <w:t> </w:t>
      </w:r>
      <w:r w:rsidRPr="00AC2208">
        <w:rPr>
          <w:i/>
          <w:iCs/>
          <w:color w:val="222222"/>
          <w:shd w:val="clear" w:color="auto" w:fill="FFFFFF"/>
        </w:rPr>
        <w:t>The gender pay gap in Sweden: a national report</w:t>
      </w:r>
      <w:r w:rsidRPr="00AC2208">
        <w:rPr>
          <w:color w:val="222222"/>
          <w:shd w:val="clear" w:color="auto" w:fill="FFFFFF"/>
        </w:rPr>
        <w:t>. 2004.</w:t>
      </w:r>
    </w:p>
    <w:p w:rsidR="00700297" w:rsidRDefault="00700297" w:rsidP="00700297">
      <w:pPr>
        <w:pStyle w:val="FootnoteText"/>
      </w:pPr>
    </w:p>
  </w:footnote>
  <w:footnote w:id="9">
    <w:p w:rsidR="00700297" w:rsidRPr="00700297" w:rsidRDefault="00700297" w:rsidP="00700297">
      <w:pPr>
        <w:rPr>
          <w:color w:val="222222"/>
          <w:shd w:val="clear" w:color="auto" w:fill="FFFFFF"/>
        </w:rPr>
      </w:pPr>
      <w:r>
        <w:rPr>
          <w:rStyle w:val="FootnoteReference"/>
        </w:rPr>
        <w:footnoteRef/>
      </w:r>
      <w:r>
        <w:t xml:space="preserve"> </w:t>
      </w:r>
      <w:proofErr w:type="spellStart"/>
      <w:r w:rsidRPr="00AC2208">
        <w:rPr>
          <w:color w:val="222222"/>
          <w:shd w:val="clear" w:color="auto" w:fill="FFFFFF"/>
        </w:rPr>
        <w:t>Numhauser</w:t>
      </w:r>
      <w:proofErr w:type="spellEnd"/>
      <w:r w:rsidRPr="00AC2208">
        <w:rPr>
          <w:color w:val="222222"/>
          <w:shd w:val="clear" w:color="auto" w:fill="FFFFFF"/>
        </w:rPr>
        <w:t>-Henning, Ann. "The policy on gender equality in Sweden." </w:t>
      </w:r>
      <w:proofErr w:type="gramStart"/>
      <w:r w:rsidRPr="00AC2208">
        <w:rPr>
          <w:i/>
          <w:iCs/>
          <w:color w:val="222222"/>
          <w:shd w:val="clear" w:color="auto" w:fill="FFFFFF"/>
        </w:rPr>
        <w:t>Citizens' Rights and Constitutional Affairs</w:t>
      </w:r>
      <w:r w:rsidRPr="00AC2208">
        <w:rPr>
          <w:color w:val="222222"/>
          <w:shd w:val="clear" w:color="auto" w:fill="FFFFFF"/>
        </w:rPr>
        <w:t> (2015).</w:t>
      </w:r>
      <w:proofErr w:type="gramEnd"/>
    </w:p>
  </w:footnote>
  <w:footnote w:id="10">
    <w:p w:rsidR="00700297" w:rsidRPr="00AC2208" w:rsidRDefault="00700297" w:rsidP="00700297">
      <w:pPr>
        <w:rPr>
          <w:color w:val="222222"/>
          <w:shd w:val="clear" w:color="auto" w:fill="FFFFFF"/>
        </w:rPr>
      </w:pPr>
      <w:bookmarkStart w:id="0" w:name="_GoBack"/>
      <w:bookmarkEnd w:id="0"/>
      <w:r>
        <w:rPr>
          <w:rStyle w:val="FootnoteReference"/>
        </w:rPr>
        <w:footnoteRef/>
      </w:r>
      <w:r>
        <w:t xml:space="preserve"> </w:t>
      </w:r>
      <w:proofErr w:type="spellStart"/>
      <w:r w:rsidRPr="00AC2208">
        <w:rPr>
          <w:color w:val="222222"/>
          <w:shd w:val="clear" w:color="auto" w:fill="FFFFFF"/>
        </w:rPr>
        <w:t>Numhauser</w:t>
      </w:r>
      <w:proofErr w:type="spellEnd"/>
      <w:r w:rsidRPr="00AC2208">
        <w:rPr>
          <w:color w:val="222222"/>
          <w:shd w:val="clear" w:color="auto" w:fill="FFFFFF"/>
        </w:rPr>
        <w:t>-Henning, Ann. "The policy on gender equality in Sweden." </w:t>
      </w:r>
      <w:proofErr w:type="gramStart"/>
      <w:r w:rsidRPr="00AC2208">
        <w:rPr>
          <w:i/>
          <w:iCs/>
          <w:color w:val="222222"/>
          <w:shd w:val="clear" w:color="auto" w:fill="FFFFFF"/>
        </w:rPr>
        <w:t>Citizens' Rights and Constitutional Affairs</w:t>
      </w:r>
      <w:r w:rsidRPr="00AC2208">
        <w:rPr>
          <w:color w:val="222222"/>
          <w:shd w:val="clear" w:color="auto" w:fill="FFFFFF"/>
        </w:rPr>
        <w:t> (2015).</w:t>
      </w:r>
      <w:proofErr w:type="gramEnd"/>
    </w:p>
    <w:p w:rsidR="00700297" w:rsidRDefault="00700297" w:rsidP="0070029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E34"/>
    <w:rsid w:val="00013663"/>
    <w:rsid w:val="00022CEC"/>
    <w:rsid w:val="000736A0"/>
    <w:rsid w:val="00077242"/>
    <w:rsid w:val="000A00C3"/>
    <w:rsid w:val="000E6FBE"/>
    <w:rsid w:val="00136772"/>
    <w:rsid w:val="00160E38"/>
    <w:rsid w:val="0016447E"/>
    <w:rsid w:val="001653EE"/>
    <w:rsid w:val="001C7695"/>
    <w:rsid w:val="00357396"/>
    <w:rsid w:val="00424675"/>
    <w:rsid w:val="004C33B2"/>
    <w:rsid w:val="00603C84"/>
    <w:rsid w:val="00604721"/>
    <w:rsid w:val="00700297"/>
    <w:rsid w:val="00712B10"/>
    <w:rsid w:val="00712B80"/>
    <w:rsid w:val="00770F71"/>
    <w:rsid w:val="007C5308"/>
    <w:rsid w:val="00836BC1"/>
    <w:rsid w:val="008857B1"/>
    <w:rsid w:val="008E3301"/>
    <w:rsid w:val="009122C1"/>
    <w:rsid w:val="00995F49"/>
    <w:rsid w:val="0099685E"/>
    <w:rsid w:val="00A073E0"/>
    <w:rsid w:val="00A20240"/>
    <w:rsid w:val="00A33CD2"/>
    <w:rsid w:val="00A84D43"/>
    <w:rsid w:val="00AC2208"/>
    <w:rsid w:val="00B34303"/>
    <w:rsid w:val="00B845C3"/>
    <w:rsid w:val="00BC7688"/>
    <w:rsid w:val="00BE7727"/>
    <w:rsid w:val="00C4786C"/>
    <w:rsid w:val="00D07750"/>
    <w:rsid w:val="00D24C71"/>
    <w:rsid w:val="00D36876"/>
    <w:rsid w:val="00D53713"/>
    <w:rsid w:val="00DB6BD0"/>
    <w:rsid w:val="00DF78E6"/>
    <w:rsid w:val="00E227F2"/>
    <w:rsid w:val="00E56E2F"/>
    <w:rsid w:val="00E7616A"/>
    <w:rsid w:val="00EB05E5"/>
    <w:rsid w:val="00EE7E5D"/>
    <w:rsid w:val="00F34E34"/>
    <w:rsid w:val="00FF2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7396"/>
    <w:pPr>
      <w:spacing w:line="240" w:lineRule="auto"/>
    </w:pPr>
    <w:rPr>
      <w:sz w:val="20"/>
      <w:szCs w:val="20"/>
    </w:rPr>
  </w:style>
  <w:style w:type="character" w:customStyle="1" w:styleId="FootnoteTextChar">
    <w:name w:val="Footnote Text Char"/>
    <w:basedOn w:val="DefaultParagraphFont"/>
    <w:link w:val="FootnoteText"/>
    <w:uiPriority w:val="99"/>
    <w:semiHidden/>
    <w:rsid w:val="00357396"/>
    <w:rPr>
      <w:sz w:val="20"/>
      <w:szCs w:val="20"/>
    </w:rPr>
  </w:style>
  <w:style w:type="character" w:styleId="FootnoteReference">
    <w:name w:val="footnote reference"/>
    <w:basedOn w:val="DefaultParagraphFont"/>
    <w:uiPriority w:val="99"/>
    <w:semiHidden/>
    <w:unhideWhenUsed/>
    <w:rsid w:val="0035739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7396"/>
    <w:pPr>
      <w:spacing w:line="240" w:lineRule="auto"/>
    </w:pPr>
    <w:rPr>
      <w:sz w:val="20"/>
      <w:szCs w:val="20"/>
    </w:rPr>
  </w:style>
  <w:style w:type="character" w:customStyle="1" w:styleId="FootnoteTextChar">
    <w:name w:val="Footnote Text Char"/>
    <w:basedOn w:val="DefaultParagraphFont"/>
    <w:link w:val="FootnoteText"/>
    <w:uiPriority w:val="99"/>
    <w:semiHidden/>
    <w:rsid w:val="00357396"/>
    <w:rPr>
      <w:sz w:val="20"/>
      <w:szCs w:val="20"/>
    </w:rPr>
  </w:style>
  <w:style w:type="character" w:styleId="FootnoteReference">
    <w:name w:val="footnote reference"/>
    <w:basedOn w:val="DefaultParagraphFont"/>
    <w:uiPriority w:val="99"/>
    <w:semiHidden/>
    <w:unhideWhenUsed/>
    <w:rsid w:val="003573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74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2A50B-955D-4BA1-B059-56F1FB6C0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Administrator</cp:lastModifiedBy>
  <cp:revision>39</cp:revision>
  <dcterms:created xsi:type="dcterms:W3CDTF">2020-11-16T02:20:00Z</dcterms:created>
  <dcterms:modified xsi:type="dcterms:W3CDTF">2020-11-16T19:06:00Z</dcterms:modified>
</cp:coreProperties>
</file>